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GNAO AOB Project Update</w:t>
      </w:r>
    </w:p>
    <w:p w:rsidR="00000000" w:rsidDel="00000000" w:rsidP="00000000" w:rsidRDefault="00000000" w:rsidRPr="00000000" w14:paraId="00000003">
      <w:pPr>
        <w:pStyle w:val="Subtitle"/>
        <w:rPr/>
      </w:pPr>
      <w:r w:rsidDel="00000000" w:rsidR="00000000" w:rsidRPr="00000000">
        <w:rPr>
          <w:rtl w:val="0"/>
        </w:rPr>
        <w:t xml:space="preserve">Project Manager: [name]</w:t>
      </w:r>
    </w:p>
    <w:p w:rsidR="00000000" w:rsidDel="00000000" w:rsidP="00000000" w:rsidRDefault="00000000" w:rsidRPr="00000000" w14:paraId="00000004">
      <w:pPr>
        <w:pStyle w:val="Subtitle"/>
        <w:rPr/>
      </w:pPr>
      <w:r w:rsidDel="00000000" w:rsidR="00000000" w:rsidRPr="00000000">
        <w:rPr>
          <w:rtl w:val="0"/>
        </w:rPr>
        <w:t xml:space="preserve">Project Assistant / Coordinator: [name]</w:t>
      </w:r>
    </w:p>
    <w:p w:rsidR="00000000" w:rsidDel="00000000" w:rsidP="00000000" w:rsidRDefault="00000000" w:rsidRPr="00000000" w14:paraId="00000005">
      <w:pPr>
        <w:pStyle w:val="Subtitle"/>
        <w:rPr/>
      </w:pPr>
      <w:bookmarkStart w:colFirst="0" w:colLast="0" w:name="_heading=h.30j0zll" w:id="1"/>
      <w:bookmarkEnd w:id="1"/>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tbl>
      <w:tblPr>
        <w:tblStyle w:val="Table1"/>
        <w:tblW w:w="936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680"/>
        <w:tblGridChange w:id="0">
          <w:tblGrid>
            <w:gridCol w:w="4680"/>
            <w:gridCol w:w="4680"/>
          </w:tblGrid>
        </w:tblGridChange>
      </w:tblGrid>
      <w:tr>
        <w:trPr>
          <w:cantSplit w:val="0"/>
          <w:tblHeader w:val="0"/>
        </w:trPr>
        <w:tc>
          <w:tcPr>
            <w:shd w:fill="ffd966" w:val="clear"/>
            <w:tcMar>
              <w:top w:w="36.0" w:type="dxa"/>
              <w:left w:w="36.0" w:type="dxa"/>
              <w:bottom w:w="36.0" w:type="dxa"/>
              <w:right w:w="36.0" w:type="dxa"/>
            </w:tcMar>
            <w:vAlign w:val="center"/>
          </w:tcPr>
          <w:p w:rsidR="00000000" w:rsidDel="00000000" w:rsidP="00000000" w:rsidRDefault="00000000" w:rsidRPr="00000000" w14:paraId="00000007">
            <w:pPr>
              <w:jc w:val="center"/>
              <w:rPr>
                <w:b w:val="1"/>
              </w:rPr>
            </w:pPr>
            <w:r w:rsidDel="00000000" w:rsidR="00000000" w:rsidRPr="00000000">
              <w:rPr>
                <w:b w:val="1"/>
                <w:rtl w:val="0"/>
              </w:rPr>
              <w:t xml:space="preserve">Schedule</w:t>
            </w:r>
          </w:p>
        </w:tc>
        <w:tc>
          <w:tcPr>
            <w:shd w:fill="6aa84f" w:val="clear"/>
            <w:tcMar>
              <w:top w:w="36.0" w:type="dxa"/>
              <w:left w:w="36.0" w:type="dxa"/>
              <w:bottom w:w="36.0" w:type="dxa"/>
              <w:right w:w="36.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Scope</w:t>
            </w:r>
          </w:p>
        </w:tc>
      </w:tr>
      <w:tr>
        <w:trPr>
          <w:cantSplit w:val="0"/>
          <w:tblHeader w:val="0"/>
        </w:trPr>
        <w:tc>
          <w:tcPr>
            <w:shd w:fill="auto" w:val="clear"/>
            <w:tcMar>
              <w:top w:w="36.0" w:type="dxa"/>
              <w:left w:w="36.0" w:type="dxa"/>
              <w:bottom w:w="36.0" w:type="dxa"/>
              <w:right w:w="36.0" w:type="dxa"/>
            </w:tcMar>
            <w:vAlign w:val="center"/>
          </w:tcPr>
          <w:p w:rsidR="00000000" w:rsidDel="00000000" w:rsidP="00000000" w:rsidRDefault="00000000" w:rsidRPr="00000000" w14:paraId="00000009">
            <w:pPr>
              <w:rPr/>
            </w:pPr>
            <w:r w:rsidDel="00000000" w:rsidR="00000000" w:rsidRPr="00000000">
              <w:rPr>
                <w:rtl w:val="0"/>
              </w:rPr>
              <w:t xml:space="preserve">[Summarize schedule progress.]</w:t>
            </w:r>
          </w:p>
        </w:tc>
        <w:tc>
          <w:tcPr>
            <w:shd w:fill="auto" w:val="clear"/>
            <w:tcMar>
              <w:top w:w="36.0" w:type="dxa"/>
              <w:left w:w="36.0" w:type="dxa"/>
              <w:bottom w:w="36.0" w:type="dxa"/>
              <w:right w:w="36.0" w:type="dxa"/>
            </w:tcMar>
            <w:vAlign w:val="center"/>
          </w:tcPr>
          <w:p w:rsidR="00000000" w:rsidDel="00000000" w:rsidP="00000000" w:rsidRDefault="00000000" w:rsidRPr="00000000" w14:paraId="0000000A">
            <w:pPr>
              <w:rPr/>
            </w:pPr>
            <w:r w:rsidDel="00000000" w:rsidR="00000000" w:rsidRPr="00000000">
              <w:rPr>
                <w:rtl w:val="0"/>
              </w:rPr>
              <w:t xml:space="preserve">[Summarize scope status. Have there been any change requests?]</w:t>
            </w:r>
          </w:p>
        </w:tc>
      </w:tr>
      <w:tr>
        <w:trPr>
          <w:cantSplit w:val="0"/>
          <w:tblHeader w:val="0"/>
        </w:trPr>
        <w:tc>
          <w:tcPr>
            <w:shd w:fill="cc0000" w:val="clear"/>
            <w:tcMar>
              <w:top w:w="36.0" w:type="dxa"/>
              <w:left w:w="36.0" w:type="dxa"/>
              <w:bottom w:w="36.0" w:type="dxa"/>
              <w:right w:w="36.0" w:type="dxa"/>
            </w:tcMar>
            <w:vAlign w:val="center"/>
          </w:tcPr>
          <w:p w:rsidR="00000000" w:rsidDel="00000000" w:rsidP="00000000" w:rsidRDefault="00000000" w:rsidRPr="00000000" w14:paraId="0000000B">
            <w:pPr>
              <w:jc w:val="center"/>
              <w:rPr>
                <w:b w:val="1"/>
              </w:rPr>
            </w:pPr>
            <w:r w:rsidDel="00000000" w:rsidR="00000000" w:rsidRPr="00000000">
              <w:rPr>
                <w:b w:val="1"/>
                <w:rtl w:val="0"/>
              </w:rPr>
              <w:t xml:space="preserve">Resources</w:t>
            </w:r>
          </w:p>
        </w:tc>
        <w:tc>
          <w:tcPr>
            <w:shd w:fill="6aa84f" w:val="clear"/>
            <w:tcMar>
              <w:top w:w="36.0" w:type="dxa"/>
              <w:left w:w="36.0" w:type="dxa"/>
              <w:bottom w:w="36.0" w:type="dxa"/>
              <w:right w:w="36.0" w:type="dxa"/>
            </w:tcMar>
            <w:vAlign w:val="center"/>
          </w:tcPr>
          <w:p w:rsidR="00000000" w:rsidDel="00000000" w:rsidP="00000000" w:rsidRDefault="00000000" w:rsidRPr="00000000" w14:paraId="0000000C">
            <w:pPr>
              <w:jc w:val="center"/>
              <w:rPr>
                <w:b w:val="1"/>
              </w:rPr>
            </w:pPr>
            <w:r w:rsidDel="00000000" w:rsidR="00000000" w:rsidRPr="00000000">
              <w:rPr>
                <w:b w:val="1"/>
                <w:rtl w:val="0"/>
              </w:rPr>
              <w:t xml:space="preserve">Risks</w:t>
            </w:r>
          </w:p>
        </w:tc>
      </w:tr>
      <w:tr>
        <w:trPr>
          <w:cantSplit w:val="0"/>
          <w:tblHeader w:val="0"/>
        </w:trPr>
        <w:tc>
          <w:tcPr>
            <w:shd w:fill="auto" w:val="clear"/>
            <w:tcMar>
              <w:top w:w="36.0" w:type="dxa"/>
              <w:left w:w="36.0" w:type="dxa"/>
              <w:bottom w:w="36.0" w:type="dxa"/>
              <w:right w:w="36.0" w:type="dxa"/>
            </w:tcMar>
            <w:vAlign w:val="center"/>
          </w:tcPr>
          <w:p w:rsidR="00000000" w:rsidDel="00000000" w:rsidP="00000000" w:rsidRDefault="00000000" w:rsidRPr="00000000" w14:paraId="0000000D">
            <w:pPr>
              <w:rPr/>
            </w:pPr>
            <w:r w:rsidDel="00000000" w:rsidR="00000000" w:rsidRPr="00000000">
              <w:rPr>
                <w:rtl w:val="0"/>
              </w:rPr>
              <w:t xml:space="preserve">[Summarize any resource issues.]</w:t>
            </w:r>
          </w:p>
        </w:tc>
        <w:tc>
          <w:tcPr>
            <w:shd w:fill="auto" w:val="clear"/>
            <w:tcMar>
              <w:top w:w="36.0" w:type="dxa"/>
              <w:left w:w="36.0" w:type="dxa"/>
              <w:bottom w:w="36.0" w:type="dxa"/>
              <w:right w:w="36.0" w:type="dxa"/>
            </w:tcMar>
            <w:vAlign w:val="center"/>
          </w:tcPr>
          <w:p w:rsidR="00000000" w:rsidDel="00000000" w:rsidP="00000000" w:rsidRDefault="00000000" w:rsidRPr="00000000" w14:paraId="0000000E">
            <w:pPr>
              <w:rPr/>
            </w:pPr>
            <w:r w:rsidDel="00000000" w:rsidR="00000000" w:rsidRPr="00000000">
              <w:rPr>
                <w:rtl w:val="0"/>
              </w:rPr>
              <w:t xml:space="preserve">[Summarize risk status.]</w:t>
            </w:r>
          </w:p>
        </w:tc>
      </w:tr>
    </w:tbl>
    <w:p w:rsidR="00000000" w:rsidDel="00000000" w:rsidP="00000000" w:rsidRDefault="00000000" w:rsidRPr="00000000" w14:paraId="0000000F">
      <w:pPr>
        <w:rPr>
          <w:i w:val="1"/>
          <w:color w:val="666666"/>
          <w:sz w:val="20"/>
          <w:szCs w:val="20"/>
        </w:rPr>
      </w:pPr>
      <w:r w:rsidDel="00000000" w:rsidR="00000000" w:rsidRPr="00000000">
        <w:rPr>
          <w:i w:val="1"/>
          <w:color w:val="666666"/>
          <w:sz w:val="20"/>
          <w:szCs w:val="20"/>
          <w:rtl w:val="0"/>
        </w:rPr>
        <w:t xml:space="preserve">[Color code title box using the paint bucket icon in the menu bar: </w:t>
      </w:r>
      <w:r w:rsidDel="00000000" w:rsidR="00000000" w:rsidRPr="00000000">
        <w:rPr>
          <w:i w:val="1"/>
          <w:color w:val="666666"/>
          <w:sz w:val="20"/>
          <w:szCs w:val="20"/>
          <w:shd w:fill="6aa84f" w:val="clear"/>
          <w:rtl w:val="0"/>
        </w:rPr>
        <w:t xml:space="preserve"> green (OK)</w:t>
      </w:r>
      <w:r w:rsidDel="00000000" w:rsidR="00000000" w:rsidRPr="00000000">
        <w:rPr>
          <w:i w:val="1"/>
          <w:color w:val="666666"/>
          <w:sz w:val="20"/>
          <w:szCs w:val="20"/>
          <w:rtl w:val="0"/>
        </w:rPr>
        <w:t xml:space="preserve">,</w:t>
      </w:r>
      <w:r w:rsidDel="00000000" w:rsidR="00000000" w:rsidRPr="00000000">
        <w:rPr>
          <w:i w:val="1"/>
          <w:color w:val="666666"/>
          <w:sz w:val="20"/>
          <w:szCs w:val="20"/>
          <w:shd w:fill="ffd966" w:val="clear"/>
          <w:rtl w:val="0"/>
        </w:rPr>
        <w:t xml:space="preserve"> yellow (caution)</w:t>
      </w:r>
      <w:r w:rsidDel="00000000" w:rsidR="00000000" w:rsidRPr="00000000">
        <w:rPr>
          <w:i w:val="1"/>
          <w:color w:val="666666"/>
          <w:sz w:val="20"/>
          <w:szCs w:val="20"/>
          <w:rtl w:val="0"/>
        </w:rPr>
        <w:t xml:space="preserve">, or</w:t>
      </w:r>
      <w:r w:rsidDel="00000000" w:rsidR="00000000" w:rsidRPr="00000000">
        <w:rPr>
          <w:i w:val="1"/>
          <w:color w:val="666666"/>
          <w:sz w:val="20"/>
          <w:szCs w:val="20"/>
          <w:shd w:fill="cc0000" w:val="clear"/>
          <w:rtl w:val="0"/>
        </w:rPr>
        <w:t xml:space="preserve"> red (critical)</w:t>
      </w:r>
      <w:r w:rsidDel="00000000" w:rsidR="00000000" w:rsidRPr="00000000">
        <w:rPr>
          <w:i w:val="1"/>
          <w:color w:val="666666"/>
          <w:sz w:val="20"/>
          <w:szCs w:val="20"/>
          <w:rtl w:val="0"/>
        </w:rPr>
        <w:t xml:space="preserve"> depending on the status. Note that the overall risk status should correspond to the total project risk per the project risk register.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heading=h.1fob9te" w:id="2"/>
      <w:bookmarkEnd w:id="2"/>
      <w:r w:rsidDel="00000000" w:rsidR="00000000" w:rsidRPr="00000000">
        <w:rPr>
          <w:rtl w:val="0"/>
        </w:rPr>
        <w:t xml:space="preserve">Project Report Summary</w:t>
      </w:r>
    </w:p>
    <w:p w:rsidR="00000000" w:rsidDel="00000000" w:rsidP="00000000" w:rsidRDefault="00000000" w:rsidRPr="00000000" w14:paraId="00000012">
      <w:pPr>
        <w:rPr/>
      </w:pPr>
      <w:r w:rsidDel="00000000" w:rsidR="00000000" w:rsidRPr="00000000">
        <w:rPr>
          <w:i w:val="1"/>
          <w:color w:val="666666"/>
          <w:sz w:val="20"/>
          <w:szCs w:val="20"/>
          <w:rtl w:val="0"/>
        </w:rPr>
        <w:t xml:space="preserve">[Provide a brief summary of your project’s progress.]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heading=h.3znysh7" w:id="3"/>
      <w:bookmarkEnd w:id="3"/>
      <w:r w:rsidDel="00000000" w:rsidR="00000000" w:rsidRPr="00000000">
        <w:rPr>
          <w:rtl w:val="0"/>
        </w:rPr>
        <w:t xml:space="preserve">Technical Status</w:t>
      </w:r>
    </w:p>
    <w:p w:rsidR="00000000" w:rsidDel="00000000" w:rsidP="00000000" w:rsidRDefault="00000000" w:rsidRPr="00000000" w14:paraId="00000016">
      <w:pPr>
        <w:pStyle w:val="Heading2"/>
        <w:rPr>
          <w:b w:val="0"/>
        </w:rPr>
      </w:pPr>
      <w:bookmarkStart w:colFirst="0" w:colLast="0" w:name="_heading=h.2et92p0" w:id="4"/>
      <w:bookmarkEnd w:id="4"/>
      <w:r w:rsidDel="00000000" w:rsidR="00000000" w:rsidRPr="00000000">
        <w:rPr>
          <w:b w:val="0"/>
          <w:i w:val="1"/>
          <w:color w:val="666666"/>
          <w:sz w:val="20"/>
          <w:szCs w:val="20"/>
          <w:u w:val="none"/>
          <w:rtl w:val="0"/>
        </w:rPr>
        <w:t xml:space="preserve">[Information regarding the technical status of the Work overall, and in each engineering discipline; The report should include what was accomplished last month and what is planned for the next month, as well as a comparison of the work done with respect to the work originally planned.  The report should include the work of major subcontractors. Contractor should also include Key Performance Metrics including the requirement, current best estimate, and the current margin. Contractor shall retain and present the entire log of previous monthly values for comparison]</w:t>
      </w:r>
      <w:r w:rsidDel="00000000" w:rsidR="00000000" w:rsidRPr="00000000">
        <w:rPr>
          <w:b w:val="0"/>
          <w:rtl w:val="0"/>
        </w:rPr>
        <w:br w:type="textWrapping"/>
      </w:r>
    </w:p>
    <w:p w:rsidR="00000000" w:rsidDel="00000000" w:rsidP="00000000" w:rsidRDefault="00000000" w:rsidRPr="00000000" w14:paraId="00000017">
      <w:pPr>
        <w:pStyle w:val="Heading2"/>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Project Management Status</w:t>
      </w:r>
    </w:p>
    <w:p w:rsidR="00000000" w:rsidDel="00000000" w:rsidP="00000000" w:rsidRDefault="00000000" w:rsidRPr="00000000" w14:paraId="00000019">
      <w:pPr>
        <w:rPr>
          <w:i w:val="1"/>
          <w:color w:val="666666"/>
          <w:sz w:val="20"/>
          <w:szCs w:val="20"/>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t xml:space="preserve">Schedule Management</w:t>
      </w:r>
    </w:p>
    <w:p w:rsidR="00000000" w:rsidDel="00000000" w:rsidP="00000000" w:rsidRDefault="00000000" w:rsidRPr="00000000" w14:paraId="0000001B">
      <w:pPr>
        <w:pStyle w:val="Heading2"/>
        <w:rPr>
          <w:b w:val="0"/>
        </w:rPr>
      </w:pPr>
      <w:r w:rsidDel="00000000" w:rsidR="00000000" w:rsidRPr="00000000">
        <w:rPr>
          <w:b w:val="0"/>
          <w:i w:val="1"/>
          <w:color w:val="666666"/>
          <w:sz w:val="20"/>
          <w:szCs w:val="20"/>
          <w:u w:val="none"/>
          <w:rtl w:val="0"/>
        </w:rPr>
        <w:t xml:space="preserve">[ Include an updated schedule consisting of the most current project plan to completion. Contractor shall compare the current schedule to the last approved baseline schedule and to the original approved baseline schedule. Contractor shall maintain the schedule in Microsoft Project, or equivalent (Excel format is not acceptable), and present it in this monthly report as a Gantt chart including a column showing percent complete for each listed task.  Contractor shall report the current expected project completion date, including its associated margin and uncertainty;]</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t xml:space="preserve">Cost Management</w:t>
      </w:r>
    </w:p>
    <w:p w:rsidR="00000000" w:rsidDel="00000000" w:rsidP="00000000" w:rsidRDefault="00000000" w:rsidRPr="00000000" w14:paraId="0000001F">
      <w:pPr>
        <w:pStyle w:val="Heading2"/>
        <w:rPr>
          <w:b w:val="0"/>
          <w:i w:val="1"/>
          <w:color w:val="666666"/>
          <w:sz w:val="20"/>
          <w:szCs w:val="20"/>
          <w:u w:val="none"/>
        </w:rPr>
      </w:pPr>
      <w:r w:rsidDel="00000000" w:rsidR="00000000" w:rsidRPr="00000000">
        <w:rPr>
          <w:b w:val="0"/>
          <w:i w:val="1"/>
          <w:color w:val="666666"/>
          <w:sz w:val="20"/>
          <w:szCs w:val="20"/>
          <w:u w:val="none"/>
          <w:rtl w:val="0"/>
        </w:rPr>
        <w:t xml:space="preserve">[ Include the following: </w:t>
      </w:r>
    </w:p>
    <w:p w:rsidR="00000000" w:rsidDel="00000000" w:rsidP="00000000" w:rsidRDefault="00000000" w:rsidRPr="00000000" w14:paraId="00000020">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Table of financial data comparing: (See example table below)</w:t>
      </w:r>
    </w:p>
    <w:p w:rsidR="00000000" w:rsidDel="00000000" w:rsidP="00000000" w:rsidRDefault="00000000" w:rsidRPr="00000000" w14:paraId="00000021">
      <w:pPr>
        <w:pStyle w:val="Heading2"/>
        <w:numPr>
          <w:ilvl w:val="1"/>
          <w:numId w:val="1"/>
        </w:numPr>
        <w:ind w:left="1350" w:hanging="360"/>
        <w:rPr>
          <w:b w:val="0"/>
          <w:i w:val="1"/>
          <w:color w:val="666666"/>
          <w:sz w:val="20"/>
          <w:szCs w:val="20"/>
          <w:u w:val="none"/>
        </w:rPr>
      </w:pPr>
      <w:r w:rsidDel="00000000" w:rsidR="00000000" w:rsidRPr="00000000">
        <w:rPr>
          <w:b w:val="0"/>
          <w:i w:val="1"/>
          <w:color w:val="666666"/>
          <w:sz w:val="20"/>
          <w:szCs w:val="20"/>
          <w:u w:val="none"/>
          <w:rtl w:val="0"/>
        </w:rPr>
        <w:t xml:space="preserve">Contract value (i.e. total approved budget)</w:t>
      </w:r>
    </w:p>
    <w:p w:rsidR="00000000" w:rsidDel="00000000" w:rsidP="00000000" w:rsidRDefault="00000000" w:rsidRPr="00000000" w14:paraId="00000022">
      <w:pPr>
        <w:pStyle w:val="Heading2"/>
        <w:numPr>
          <w:ilvl w:val="1"/>
          <w:numId w:val="1"/>
        </w:numPr>
        <w:ind w:left="1350" w:hanging="360"/>
        <w:rPr>
          <w:b w:val="0"/>
          <w:i w:val="1"/>
          <w:color w:val="666666"/>
          <w:sz w:val="20"/>
          <w:szCs w:val="20"/>
          <w:u w:val="none"/>
        </w:rPr>
      </w:pPr>
      <w:r w:rsidDel="00000000" w:rsidR="00000000" w:rsidRPr="00000000">
        <w:rPr>
          <w:b w:val="0"/>
          <w:i w:val="1"/>
          <w:color w:val="666666"/>
          <w:sz w:val="20"/>
          <w:szCs w:val="20"/>
          <w:u w:val="none"/>
          <w:rtl w:val="0"/>
        </w:rPr>
        <w:t xml:space="preserve">Stage budget (approved budget of current stage)</w:t>
      </w:r>
    </w:p>
    <w:p w:rsidR="00000000" w:rsidDel="00000000" w:rsidP="00000000" w:rsidRDefault="00000000" w:rsidRPr="00000000" w14:paraId="00000023">
      <w:pPr>
        <w:pStyle w:val="Heading2"/>
        <w:numPr>
          <w:ilvl w:val="1"/>
          <w:numId w:val="1"/>
        </w:numPr>
        <w:ind w:left="1350" w:hanging="360"/>
        <w:rPr>
          <w:b w:val="0"/>
          <w:i w:val="1"/>
          <w:color w:val="666666"/>
          <w:sz w:val="20"/>
          <w:szCs w:val="20"/>
          <w:u w:val="none"/>
        </w:rPr>
      </w:pPr>
      <w:r w:rsidDel="00000000" w:rsidR="00000000" w:rsidRPr="00000000">
        <w:rPr>
          <w:b w:val="0"/>
          <w:i w:val="1"/>
          <w:color w:val="666666"/>
          <w:sz w:val="20"/>
          <w:szCs w:val="20"/>
          <w:u w:val="none"/>
          <w:rtl w:val="0"/>
        </w:rPr>
        <w:t xml:space="preserve">Contract spend to date</w:t>
      </w:r>
    </w:p>
    <w:p w:rsidR="00000000" w:rsidDel="00000000" w:rsidP="00000000" w:rsidRDefault="00000000" w:rsidRPr="00000000" w14:paraId="00000024">
      <w:pPr>
        <w:pStyle w:val="Heading2"/>
        <w:numPr>
          <w:ilvl w:val="1"/>
          <w:numId w:val="1"/>
        </w:numPr>
        <w:ind w:left="1350" w:hanging="360"/>
        <w:rPr>
          <w:b w:val="0"/>
          <w:i w:val="1"/>
          <w:color w:val="666666"/>
          <w:sz w:val="20"/>
          <w:szCs w:val="20"/>
          <w:u w:val="none"/>
        </w:rPr>
      </w:pPr>
      <w:r w:rsidDel="00000000" w:rsidR="00000000" w:rsidRPr="00000000">
        <w:rPr>
          <w:b w:val="0"/>
          <w:i w:val="1"/>
          <w:color w:val="666666"/>
          <w:sz w:val="20"/>
          <w:szCs w:val="20"/>
          <w:u w:val="none"/>
          <w:rtl w:val="0"/>
        </w:rPr>
        <w:t xml:space="preserve">Stage spend to date</w:t>
      </w:r>
    </w:p>
    <w:p w:rsidR="00000000" w:rsidDel="00000000" w:rsidP="00000000" w:rsidRDefault="00000000" w:rsidRPr="00000000" w14:paraId="00000025">
      <w:pPr>
        <w:pStyle w:val="Heading2"/>
        <w:numPr>
          <w:ilvl w:val="1"/>
          <w:numId w:val="1"/>
        </w:numPr>
        <w:ind w:left="1350" w:hanging="360"/>
        <w:rPr>
          <w:b w:val="0"/>
          <w:i w:val="1"/>
          <w:color w:val="666666"/>
          <w:sz w:val="20"/>
          <w:szCs w:val="20"/>
          <w:u w:val="none"/>
        </w:rPr>
      </w:pPr>
      <w:r w:rsidDel="00000000" w:rsidR="00000000" w:rsidRPr="00000000">
        <w:rPr>
          <w:b w:val="0"/>
          <w:i w:val="1"/>
          <w:color w:val="666666"/>
          <w:sz w:val="20"/>
          <w:szCs w:val="20"/>
          <w:u w:val="none"/>
          <w:rtl w:val="0"/>
        </w:rPr>
        <w:t xml:space="preserve">Open Commitments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drawing>
          <wp:inline distB="0" distT="0" distL="0" distR="0">
            <wp:extent cx="5943600" cy="179895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79895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Total dollar values of invoices</w:t>
      </w:r>
    </w:p>
    <w:p w:rsidR="00000000" w:rsidDel="00000000" w:rsidP="00000000" w:rsidRDefault="00000000" w:rsidRPr="00000000" w14:paraId="0000002A">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Payments received to date </w:t>
      </w:r>
    </w:p>
    <w:p w:rsidR="00000000" w:rsidDel="00000000" w:rsidP="00000000" w:rsidRDefault="00000000" w:rsidRPr="00000000" w14:paraId="0000002B">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Estimate of Total Project Cost to Completion, presented as a 3-point estimate, summarized by budget per fiscal year through the end of the contract.</w:t>
      </w:r>
    </w:p>
    <w:p w:rsidR="00000000" w:rsidDel="00000000" w:rsidP="00000000" w:rsidRDefault="00000000" w:rsidRPr="00000000" w14:paraId="0000002C">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Estimate of Cost to Stage Completion </w:t>
      </w:r>
    </w:p>
    <w:p w:rsidR="00000000" w:rsidDel="00000000" w:rsidP="00000000" w:rsidRDefault="00000000" w:rsidRPr="00000000" w14:paraId="0000002D">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Costed list of risks and connection with estimates to project and stage completion</w:t>
      </w:r>
    </w:p>
    <w:p w:rsidR="00000000" w:rsidDel="00000000" w:rsidP="00000000" w:rsidRDefault="00000000" w:rsidRPr="00000000" w14:paraId="0000002E">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Schedule Performance Index </w:t>
      </w:r>
    </w:p>
    <w:p w:rsidR="00000000" w:rsidDel="00000000" w:rsidP="00000000" w:rsidRDefault="00000000" w:rsidRPr="00000000" w14:paraId="0000002F">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[SPI = Earned Value (EV) / Planned Value (PV) )],</w:t>
      </w:r>
    </w:p>
    <w:p w:rsidR="00000000" w:rsidDel="00000000" w:rsidP="00000000" w:rsidRDefault="00000000" w:rsidRPr="00000000" w14:paraId="00000030">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Cost Performance Index</w:t>
      </w:r>
    </w:p>
    <w:p w:rsidR="00000000" w:rsidDel="00000000" w:rsidP="00000000" w:rsidRDefault="00000000" w:rsidRPr="00000000" w14:paraId="00000031">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[CPI =Earned Value (EV) / Actual Cost (AC)]</w:t>
      </w:r>
    </w:p>
    <w:p w:rsidR="00000000" w:rsidDel="00000000" w:rsidP="00000000" w:rsidRDefault="00000000" w:rsidRPr="00000000" w14:paraId="00000032">
      <w:pPr>
        <w:pStyle w:val="Heading2"/>
        <w:numPr>
          <w:ilvl w:val="0"/>
          <w:numId w:val="1"/>
        </w:numPr>
        <w:ind w:left="720" w:hanging="360"/>
        <w:rPr>
          <w:b w:val="0"/>
          <w:i w:val="1"/>
          <w:color w:val="666666"/>
          <w:sz w:val="20"/>
          <w:szCs w:val="20"/>
          <w:u w:val="none"/>
        </w:rPr>
      </w:pPr>
      <w:r w:rsidDel="00000000" w:rsidR="00000000" w:rsidRPr="00000000">
        <w:rPr>
          <w:b w:val="0"/>
          <w:i w:val="1"/>
          <w:color w:val="666666"/>
          <w:sz w:val="20"/>
          <w:szCs w:val="20"/>
          <w:u w:val="none"/>
          <w:rtl w:val="0"/>
        </w:rPr>
        <w:t xml:space="preserve">Mitigation and restoration plans for CPI and SPI numbers falling outside of the 0.9 - 1.1 range.]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bookmarkStart w:colFirst="0" w:colLast="0" w:name="_heading=h.tyjcwt" w:id="5"/>
      <w:bookmarkEnd w:id="5"/>
      <w:r w:rsidDel="00000000" w:rsidR="00000000" w:rsidRPr="00000000">
        <w:rPr>
          <w:rtl w:val="0"/>
        </w:rPr>
        <w:t xml:space="preserve">Milestones</w:t>
      </w:r>
    </w:p>
    <w:p w:rsidR="00000000" w:rsidDel="00000000" w:rsidP="00000000" w:rsidRDefault="00000000" w:rsidRPr="00000000" w14:paraId="00000036">
      <w:pPr>
        <w:rPr/>
      </w:pPr>
      <w:r w:rsidDel="00000000" w:rsidR="00000000" w:rsidRPr="00000000">
        <w:rPr>
          <w:i w:val="1"/>
          <w:color w:val="666666"/>
          <w:sz w:val="20"/>
          <w:szCs w:val="20"/>
          <w:rtl w:val="0"/>
        </w:rPr>
        <w:t xml:space="preserve">[A table of the major milestones, and cross-institute deliverables, with the original, previous, and current dates by which they will be attained. Contractor shall explain any significant changes from the previous date and include all the explanations from previous lists]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i w:val="1"/>
          <w:color w:val="0000ff"/>
        </w:rPr>
      </w:pPr>
      <w:r w:rsidDel="00000000" w:rsidR="00000000" w:rsidRPr="00000000">
        <w:rPr>
          <w:rtl w:val="0"/>
        </w:rPr>
      </w:r>
    </w:p>
    <w:tbl>
      <w:tblPr>
        <w:tblStyle w:val="Table2"/>
        <w:tblW w:w="93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0"/>
        <w:gridCol w:w="2340"/>
        <w:gridCol w:w="1360"/>
        <w:gridCol w:w="1340"/>
        <w:gridCol w:w="3330"/>
        <w:tblGridChange w:id="0">
          <w:tblGrid>
            <w:gridCol w:w="980"/>
            <w:gridCol w:w="2340"/>
            <w:gridCol w:w="1360"/>
            <w:gridCol w:w="1340"/>
            <w:gridCol w:w="3330"/>
          </w:tblGrid>
        </w:tblGridChange>
      </w:tblGrid>
      <w:tr>
        <w:trPr>
          <w:cantSplit w:val="0"/>
          <w:tblHeader w:val="0"/>
        </w:trPr>
        <w:tc>
          <w:tcPr>
            <w:shd w:fill="cccccc" w:val="clear"/>
            <w:tcMar>
              <w:top w:w="36.0" w:type="dxa"/>
              <w:left w:w="36.0" w:type="dxa"/>
              <w:bottom w:w="36.0" w:type="dxa"/>
              <w:right w:w="36.0" w:type="dxa"/>
            </w:tcMar>
            <w:vAlign w:val="center"/>
          </w:tcPr>
          <w:p w:rsidR="00000000" w:rsidDel="00000000" w:rsidP="00000000" w:rsidRDefault="00000000" w:rsidRPr="00000000" w14:paraId="00000039">
            <w:pPr>
              <w:jc w:val="center"/>
              <w:rPr>
                <w:b w:val="1"/>
              </w:rPr>
            </w:pPr>
            <w:r w:rsidDel="00000000" w:rsidR="00000000" w:rsidRPr="00000000">
              <w:rPr>
                <w:b w:val="1"/>
                <w:rtl w:val="0"/>
              </w:rPr>
              <w:t xml:space="preserve">WBS#</w:t>
            </w:r>
          </w:p>
        </w:tc>
        <w:tc>
          <w:tcPr>
            <w:shd w:fill="cccccc" w:val="clear"/>
            <w:tcMar>
              <w:top w:w="36.0" w:type="dxa"/>
              <w:left w:w="36.0" w:type="dxa"/>
              <w:bottom w:w="36.0" w:type="dxa"/>
              <w:right w:w="36.0" w:type="dxa"/>
            </w:tcMar>
            <w:vAlign w:val="center"/>
          </w:tcPr>
          <w:p w:rsidR="00000000" w:rsidDel="00000000" w:rsidP="00000000" w:rsidRDefault="00000000" w:rsidRPr="00000000" w14:paraId="0000003A">
            <w:pPr>
              <w:jc w:val="center"/>
              <w:rPr>
                <w:b w:val="1"/>
              </w:rPr>
            </w:pPr>
            <w:r w:rsidDel="00000000" w:rsidR="00000000" w:rsidRPr="00000000">
              <w:rPr>
                <w:b w:val="1"/>
                <w:rtl w:val="0"/>
              </w:rPr>
              <w:t xml:space="preserve">Description</w:t>
            </w:r>
          </w:p>
        </w:tc>
        <w:tc>
          <w:tcPr>
            <w:shd w:fill="cccccc" w:val="clear"/>
            <w:tcMar>
              <w:top w:w="36.0" w:type="dxa"/>
              <w:left w:w="36.0" w:type="dxa"/>
              <w:bottom w:w="36.0" w:type="dxa"/>
              <w:right w:w="36.0" w:type="dxa"/>
            </w:tcMar>
            <w:vAlign w:val="center"/>
          </w:tcPr>
          <w:p w:rsidR="00000000" w:rsidDel="00000000" w:rsidP="00000000" w:rsidRDefault="00000000" w:rsidRPr="00000000" w14:paraId="0000003B">
            <w:pPr>
              <w:jc w:val="center"/>
              <w:rPr>
                <w:b w:val="1"/>
              </w:rPr>
            </w:pPr>
            <w:r w:rsidDel="00000000" w:rsidR="00000000" w:rsidRPr="00000000">
              <w:rPr>
                <w:b w:val="1"/>
                <w:rtl w:val="0"/>
              </w:rPr>
              <w:t xml:space="preserve">Original Completion Date</w:t>
            </w:r>
          </w:p>
        </w:tc>
        <w:tc>
          <w:tcPr>
            <w:shd w:fill="cccccc" w:val="clear"/>
            <w:tcMar>
              <w:top w:w="36.0" w:type="dxa"/>
              <w:left w:w="36.0" w:type="dxa"/>
              <w:bottom w:w="36.0" w:type="dxa"/>
              <w:right w:w="36.0" w:type="dxa"/>
            </w:tcMar>
            <w:vAlign w:val="center"/>
          </w:tcPr>
          <w:p w:rsidR="00000000" w:rsidDel="00000000" w:rsidP="00000000" w:rsidRDefault="00000000" w:rsidRPr="00000000" w14:paraId="0000003C">
            <w:pPr>
              <w:jc w:val="center"/>
              <w:rPr>
                <w:b w:val="1"/>
              </w:rPr>
            </w:pPr>
            <w:r w:rsidDel="00000000" w:rsidR="00000000" w:rsidRPr="00000000">
              <w:rPr>
                <w:b w:val="1"/>
                <w:rtl w:val="0"/>
              </w:rPr>
              <w:t xml:space="preserve">Current Completion Date</w:t>
            </w:r>
          </w:p>
        </w:tc>
        <w:tc>
          <w:tcPr>
            <w:shd w:fill="cccccc" w:val="clear"/>
            <w:tcMar>
              <w:top w:w="36.0" w:type="dxa"/>
              <w:left w:w="36.0" w:type="dxa"/>
              <w:bottom w:w="36.0" w:type="dxa"/>
              <w:right w:w="36.0" w:type="dxa"/>
            </w:tcMar>
            <w:vAlign w:val="center"/>
          </w:tcPr>
          <w:p w:rsidR="00000000" w:rsidDel="00000000" w:rsidP="00000000" w:rsidRDefault="00000000" w:rsidRPr="00000000" w14:paraId="0000003D">
            <w:pPr>
              <w:jc w:val="center"/>
              <w:rPr>
                <w:b w:val="1"/>
              </w:rPr>
            </w:pPr>
            <w:r w:rsidDel="00000000" w:rsidR="00000000" w:rsidRPr="00000000">
              <w:rPr>
                <w:b w:val="1"/>
                <w:rtl w:val="0"/>
              </w:rPr>
              <w:t xml:space="preserve">Comment</w:t>
            </w:r>
          </w:p>
        </w:tc>
      </w:tr>
      <w:tr>
        <w:trPr>
          <w:cantSplit w:val="0"/>
          <w:tblHeader w:val="0"/>
        </w:trPr>
        <w:tc>
          <w:tcPr>
            <w:shd w:fill="auto" w:val="clear"/>
            <w:tcMar>
              <w:top w:w="36.0" w:type="dxa"/>
              <w:left w:w="36.0" w:type="dxa"/>
              <w:bottom w:w="36.0" w:type="dxa"/>
              <w:right w:w="36.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left"/>
              <w:rPr/>
            </w:pPr>
            <w:r w:rsidDel="00000000" w:rsidR="00000000" w:rsidRPr="00000000">
              <w:rPr>
                <w:rtl w:val="0"/>
              </w:rPr>
            </w:r>
          </w:p>
        </w:tc>
      </w:tr>
    </w:tbl>
    <w:p w:rsidR="00000000" w:rsidDel="00000000" w:rsidP="00000000" w:rsidRDefault="00000000" w:rsidRPr="00000000" w14:paraId="00000048">
      <w:pPr>
        <w:rPr>
          <w:i w:val="1"/>
          <w:color w:val="666666"/>
          <w:sz w:val="20"/>
          <w:szCs w:val="20"/>
        </w:rPr>
      </w:pPr>
      <w:r w:rsidDel="00000000" w:rsidR="00000000" w:rsidRPr="00000000">
        <w:rPr>
          <w:i w:val="1"/>
          <w:color w:val="666666"/>
          <w:sz w:val="20"/>
          <w:szCs w:val="20"/>
          <w:rtl w:val="0"/>
        </w:rPr>
        <w:t xml:space="preserve">[add as many rows as needed]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rPr/>
      </w:pPr>
      <w:bookmarkStart w:colFirst="0" w:colLast="0" w:name="_heading=h.3dy6vkm" w:id="6"/>
      <w:bookmarkEnd w:id="6"/>
      <w:r w:rsidDel="00000000" w:rsidR="00000000" w:rsidRPr="00000000">
        <w:rPr>
          <w:rtl w:val="0"/>
        </w:rPr>
        <w:t xml:space="preserve">Issues and Risks Summary</w:t>
      </w:r>
    </w:p>
    <w:p w:rsidR="00000000" w:rsidDel="00000000" w:rsidP="00000000" w:rsidRDefault="00000000" w:rsidRPr="00000000" w14:paraId="0000004C">
      <w:pPr>
        <w:rPr/>
      </w:pPr>
      <w:r w:rsidDel="00000000" w:rsidR="00000000" w:rsidRPr="00000000">
        <w:rPr>
          <w:i w:val="1"/>
          <w:color w:val="666666"/>
          <w:sz w:val="20"/>
          <w:szCs w:val="20"/>
          <w:rtl w:val="0"/>
        </w:rPr>
        <w:t xml:space="preserve">[Issues and problem areas related to the Work, including potential for delays, risk mitigation plans, and the status of identified risks]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2160"/>
        <w:gridCol w:w="3600"/>
        <w:tblGridChange w:id="0">
          <w:tblGrid>
            <w:gridCol w:w="3600"/>
            <w:gridCol w:w="2160"/>
            <w:gridCol w:w="3600"/>
          </w:tblGrid>
        </w:tblGridChange>
      </w:tblGrid>
      <w:tr>
        <w:trPr>
          <w:cantSplit w:val="0"/>
          <w:tblHeader w:val="0"/>
        </w:trPr>
        <w:tc>
          <w:tcPr>
            <w:shd w:fill="cccccc" w:val="clear"/>
            <w:tcMar>
              <w:top w:w="36.0" w:type="dxa"/>
              <w:left w:w="36.0" w:type="dxa"/>
              <w:bottom w:w="36.0" w:type="dxa"/>
              <w:right w:w="36.0" w:type="dxa"/>
            </w:tcMar>
            <w:vAlign w:val="center"/>
          </w:tcPr>
          <w:p w:rsidR="00000000" w:rsidDel="00000000" w:rsidP="00000000" w:rsidRDefault="00000000" w:rsidRPr="00000000" w14:paraId="0000004E">
            <w:pPr>
              <w:jc w:val="center"/>
              <w:rPr>
                <w:b w:val="1"/>
              </w:rPr>
            </w:pPr>
            <w:r w:rsidDel="00000000" w:rsidR="00000000" w:rsidRPr="00000000">
              <w:rPr>
                <w:b w:val="1"/>
                <w:rtl w:val="0"/>
              </w:rPr>
              <w:t xml:space="preserve">Issue/Risk</w:t>
            </w:r>
          </w:p>
        </w:tc>
        <w:tc>
          <w:tcPr>
            <w:shd w:fill="cccccc" w:val="clear"/>
            <w:tcMar>
              <w:top w:w="36.0" w:type="dxa"/>
              <w:left w:w="36.0" w:type="dxa"/>
              <w:bottom w:w="36.0" w:type="dxa"/>
              <w:right w:w="36.0" w:type="dxa"/>
            </w:tcMar>
            <w:vAlign w:val="center"/>
          </w:tcPr>
          <w:p w:rsidR="00000000" w:rsidDel="00000000" w:rsidP="00000000" w:rsidRDefault="00000000" w:rsidRPr="00000000" w14:paraId="0000004F">
            <w:pPr>
              <w:jc w:val="center"/>
              <w:rPr>
                <w:b w:val="1"/>
              </w:rPr>
            </w:pPr>
            <w:r w:rsidDel="00000000" w:rsidR="00000000" w:rsidRPr="00000000">
              <w:rPr>
                <w:b w:val="1"/>
                <w:rtl w:val="0"/>
              </w:rPr>
              <w:t xml:space="preserve">Risk Level</w:t>
            </w:r>
          </w:p>
        </w:tc>
        <w:tc>
          <w:tcPr>
            <w:shd w:fill="cccccc" w:val="clear"/>
            <w:tcMar>
              <w:top w:w="36.0" w:type="dxa"/>
              <w:left w:w="36.0" w:type="dxa"/>
              <w:bottom w:w="36.0" w:type="dxa"/>
              <w:right w:w="36.0" w:type="dxa"/>
            </w:tcMar>
            <w:vAlign w:val="center"/>
          </w:tcPr>
          <w:p w:rsidR="00000000" w:rsidDel="00000000" w:rsidP="00000000" w:rsidRDefault="00000000" w:rsidRPr="00000000" w14:paraId="00000050">
            <w:pPr>
              <w:jc w:val="center"/>
              <w:rPr>
                <w:b w:val="1"/>
              </w:rPr>
            </w:pPr>
            <w:r w:rsidDel="00000000" w:rsidR="00000000" w:rsidRPr="00000000">
              <w:rPr>
                <w:b w:val="1"/>
                <w:rtl w:val="0"/>
              </w:rPr>
              <w:t xml:space="preserve">Mitigation</w:t>
            </w:r>
          </w:p>
        </w:tc>
      </w:tr>
      <w:tr>
        <w:trPr>
          <w:cantSplit w:val="0"/>
          <w:tblHeader w:val="0"/>
        </w:trPr>
        <w:tc>
          <w:tcPr>
            <w:shd w:fill="auto" w:val="clear"/>
            <w:tcMar>
              <w:top w:w="36.0" w:type="dxa"/>
              <w:left w:w="36.0" w:type="dxa"/>
              <w:bottom w:w="36.0" w:type="dxa"/>
              <w:right w:w="36.0" w:type="dxa"/>
            </w:tcMar>
            <w:vAlign w:val="center"/>
          </w:tcPr>
          <w:p w:rsidR="00000000" w:rsidDel="00000000" w:rsidP="00000000" w:rsidRDefault="00000000" w:rsidRPr="00000000" w14:paraId="00000051">
            <w:pPr>
              <w:widowControl w:val="0"/>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52">
            <w:pPr>
              <w:widowControl w:val="0"/>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53">
            <w:pPr>
              <w:widowControl w:val="0"/>
              <w:jc w:val="left"/>
              <w:rPr/>
            </w:pPr>
            <w:r w:rsidDel="00000000" w:rsidR="00000000" w:rsidRPr="00000000">
              <w:rPr>
                <w:rtl w:val="0"/>
              </w:rPr>
            </w:r>
          </w:p>
        </w:tc>
      </w:tr>
      <w:tr>
        <w:trPr>
          <w:cantSplit w:val="0"/>
          <w:tblHeader w:val="0"/>
        </w:trPr>
        <w:tc>
          <w:tcPr>
            <w:shd w:fill="auto" w:val="clear"/>
            <w:tcMar>
              <w:top w:w="36.0" w:type="dxa"/>
              <w:left w:w="36.0" w:type="dxa"/>
              <w:bottom w:w="36.0" w:type="dxa"/>
              <w:right w:w="36.0" w:type="dxa"/>
            </w:tcMar>
            <w:vAlign w:val="center"/>
          </w:tcPr>
          <w:p w:rsidR="00000000" w:rsidDel="00000000" w:rsidP="00000000" w:rsidRDefault="00000000" w:rsidRPr="00000000" w14:paraId="00000054">
            <w:pPr>
              <w:widowControl w:val="0"/>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55">
            <w:pPr>
              <w:widowControl w:val="0"/>
              <w:jc w:val="left"/>
              <w:rPr/>
            </w:pPr>
            <w:r w:rsidDel="00000000" w:rsidR="00000000" w:rsidRPr="00000000">
              <w:rPr>
                <w:rtl w:val="0"/>
              </w:rPr>
            </w:r>
          </w:p>
        </w:tc>
        <w:tc>
          <w:tcPr>
            <w:shd w:fill="auto" w:val="clear"/>
            <w:tcMar>
              <w:top w:w="36.0" w:type="dxa"/>
              <w:left w:w="36.0" w:type="dxa"/>
              <w:bottom w:w="36.0" w:type="dxa"/>
              <w:right w:w="36.0" w:type="dxa"/>
            </w:tcMar>
            <w:vAlign w:val="center"/>
          </w:tcPr>
          <w:p w:rsidR="00000000" w:rsidDel="00000000" w:rsidP="00000000" w:rsidRDefault="00000000" w:rsidRPr="00000000" w14:paraId="00000056">
            <w:pPr>
              <w:widowControl w:val="0"/>
              <w:jc w:val="left"/>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rPr>
          <w:i w:val="1"/>
          <w:color w:val="666666"/>
          <w:sz w:val="20"/>
          <w:szCs w:val="20"/>
        </w:rPr>
      </w:pPr>
      <w:r w:rsidDel="00000000" w:rsidR="00000000" w:rsidRPr="00000000">
        <w:rPr>
          <w:i w:val="1"/>
          <w:color w:val="666666"/>
          <w:sz w:val="20"/>
          <w:szCs w:val="20"/>
          <w:rtl w:val="0"/>
        </w:rPr>
        <w:t xml:space="preserve">[add as many rows as needed]</w:t>
      </w:r>
    </w:p>
    <w:p w:rsidR="00000000" w:rsidDel="00000000" w:rsidP="00000000" w:rsidRDefault="00000000" w:rsidRPr="00000000" w14:paraId="00000058">
      <w:pPr>
        <w:pBdr>
          <w:top w:space="0" w:sz="0" w:val="nil"/>
          <w:left w:space="0" w:sz="0" w:val="nil"/>
          <w:bottom w:space="0" w:sz="0" w:val="nil"/>
          <w:right w:space="0" w:sz="0" w:val="nil"/>
          <w:between w:space="0" w:sz="0" w:val="nil"/>
        </w:pBdr>
        <w:rPr>
          <w:i w:val="1"/>
          <w:color w:val="666666"/>
          <w:sz w:val="20"/>
          <w:szCs w:val="20"/>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r>
    </w:p>
    <w:p w:rsidR="00000000" w:rsidDel="00000000" w:rsidP="00000000" w:rsidRDefault="00000000" w:rsidRPr="00000000" w14:paraId="0000005A">
      <w:pPr>
        <w:pStyle w:val="Heading1"/>
        <w:rPr/>
      </w:pPr>
      <w:r w:rsidDel="00000000" w:rsidR="00000000" w:rsidRPr="00000000">
        <w:rPr>
          <w:rtl w:val="0"/>
        </w:rPr>
        <w:t xml:space="preserve">Action Items</w:t>
      </w:r>
    </w:p>
    <w:p w:rsidR="00000000" w:rsidDel="00000000" w:rsidP="00000000" w:rsidRDefault="00000000" w:rsidRPr="00000000" w14:paraId="0000005B">
      <w:pPr>
        <w:rPr/>
      </w:pPr>
      <w:r w:rsidDel="00000000" w:rsidR="00000000" w:rsidRPr="00000000">
        <w:rPr>
          <w:i w:val="1"/>
          <w:color w:val="666666"/>
          <w:sz w:val="20"/>
          <w:szCs w:val="20"/>
          <w:rtl w:val="0"/>
        </w:rPr>
        <w:t xml:space="preserve">[High-level action items for Gemini and Contractor (both open and closed), and associated status. Contractor shall be responsible for recording and tracking the high-level action items.]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1800"/>
        <w:gridCol w:w="3045"/>
        <w:gridCol w:w="1720"/>
        <w:tblGridChange w:id="0">
          <w:tblGrid>
            <w:gridCol w:w="2785"/>
            <w:gridCol w:w="1800"/>
            <w:gridCol w:w="3045"/>
            <w:gridCol w:w="1720"/>
          </w:tblGrid>
        </w:tblGridChange>
      </w:tblGrid>
      <w:tr>
        <w:trPr>
          <w:cantSplit w:val="0"/>
          <w:trHeight w:val="432" w:hRule="atLeast"/>
          <w:tblHeader w:val="0"/>
        </w:trPr>
        <w:tc>
          <w:tcPr>
            <w:shd w:fill="bfbfbf" w:val="clear"/>
            <w:vAlign w:val="center"/>
          </w:tcPr>
          <w:p w:rsidR="00000000" w:rsidDel="00000000" w:rsidP="00000000" w:rsidRDefault="00000000" w:rsidRPr="00000000" w14:paraId="0000005D">
            <w:pPr>
              <w:jc w:val="center"/>
              <w:rPr>
                <w:b w:val="1"/>
              </w:rPr>
            </w:pPr>
            <w:r w:rsidDel="00000000" w:rsidR="00000000" w:rsidRPr="00000000">
              <w:rPr>
                <w:b w:val="1"/>
                <w:rtl w:val="0"/>
              </w:rPr>
              <w:t xml:space="preserve">Action Item</w:t>
            </w:r>
          </w:p>
        </w:tc>
        <w:tc>
          <w:tcPr>
            <w:shd w:fill="bfbfbf" w:val="clear"/>
            <w:vAlign w:val="center"/>
          </w:tcPr>
          <w:p w:rsidR="00000000" w:rsidDel="00000000" w:rsidP="00000000" w:rsidRDefault="00000000" w:rsidRPr="00000000" w14:paraId="0000005E">
            <w:pPr>
              <w:jc w:val="center"/>
              <w:rPr>
                <w:b w:val="1"/>
              </w:rPr>
            </w:pPr>
            <w:r w:rsidDel="00000000" w:rsidR="00000000" w:rsidRPr="00000000">
              <w:rPr>
                <w:b w:val="1"/>
                <w:rtl w:val="0"/>
              </w:rPr>
              <w:t xml:space="preserve">Responsible</w:t>
            </w:r>
          </w:p>
        </w:tc>
        <w:tc>
          <w:tcPr>
            <w:shd w:fill="bfbfbf" w:val="clear"/>
            <w:vAlign w:val="center"/>
          </w:tcPr>
          <w:p w:rsidR="00000000" w:rsidDel="00000000" w:rsidP="00000000" w:rsidRDefault="00000000" w:rsidRPr="00000000" w14:paraId="0000005F">
            <w:pPr>
              <w:jc w:val="center"/>
              <w:rPr>
                <w:b w:val="1"/>
              </w:rPr>
            </w:pPr>
            <w:r w:rsidDel="00000000" w:rsidR="00000000" w:rsidRPr="00000000">
              <w:rPr>
                <w:b w:val="1"/>
                <w:rtl w:val="0"/>
              </w:rPr>
              <w:t xml:space="preserve">Comments</w:t>
            </w:r>
          </w:p>
        </w:tc>
        <w:tc>
          <w:tcPr>
            <w:shd w:fill="bfbfbf" w:val="clear"/>
            <w:vAlign w:val="center"/>
          </w:tcPr>
          <w:p w:rsidR="00000000" w:rsidDel="00000000" w:rsidP="00000000" w:rsidRDefault="00000000" w:rsidRPr="00000000" w14:paraId="00000060">
            <w:pPr>
              <w:jc w:val="center"/>
              <w:rPr>
                <w:b w:val="1"/>
              </w:rPr>
            </w:pPr>
            <w:r w:rsidDel="00000000" w:rsidR="00000000" w:rsidRPr="00000000">
              <w:rPr>
                <w:b w:val="1"/>
                <w:rtl w:val="0"/>
              </w:rPr>
              <w:t xml:space="preserve">Status (Open/Closed)</w:t>
            </w:r>
          </w:p>
        </w:tc>
      </w:tr>
      <w:tr>
        <w:trPr>
          <w:cantSplit w:val="0"/>
          <w:trHeight w:val="432" w:hRule="atLeast"/>
          <w:tblHeader w:val="0"/>
        </w:trPr>
        <w:tc>
          <w:tcPr>
            <w:vAlign w:val="center"/>
          </w:tcPr>
          <w:p w:rsidR="00000000" w:rsidDel="00000000" w:rsidP="00000000" w:rsidRDefault="00000000" w:rsidRPr="00000000" w14:paraId="00000061">
            <w:pPr>
              <w:jc w:val="left"/>
              <w:rPr>
                <w:i w:val="1"/>
                <w:color w:val="666666"/>
                <w:sz w:val="20"/>
                <w:szCs w:val="20"/>
              </w:rPr>
            </w:pPr>
            <w:r w:rsidDel="00000000" w:rsidR="00000000" w:rsidRPr="00000000">
              <w:rPr>
                <w:rtl w:val="0"/>
              </w:rPr>
            </w:r>
          </w:p>
        </w:tc>
        <w:tc>
          <w:tcPr>
            <w:vAlign w:val="center"/>
          </w:tcPr>
          <w:p w:rsidR="00000000" w:rsidDel="00000000" w:rsidP="00000000" w:rsidRDefault="00000000" w:rsidRPr="00000000" w14:paraId="00000062">
            <w:pPr>
              <w:jc w:val="left"/>
              <w:rPr>
                <w:i w:val="1"/>
                <w:color w:val="666666"/>
                <w:sz w:val="20"/>
                <w:szCs w:val="20"/>
              </w:rPr>
            </w:pPr>
            <w:r w:rsidDel="00000000" w:rsidR="00000000" w:rsidRPr="00000000">
              <w:rPr>
                <w:rtl w:val="0"/>
              </w:rPr>
            </w:r>
          </w:p>
        </w:tc>
        <w:tc>
          <w:tcPr>
            <w:vAlign w:val="center"/>
          </w:tcPr>
          <w:p w:rsidR="00000000" w:rsidDel="00000000" w:rsidP="00000000" w:rsidRDefault="00000000" w:rsidRPr="00000000" w14:paraId="00000063">
            <w:pPr>
              <w:jc w:val="left"/>
              <w:rPr>
                <w:i w:val="1"/>
                <w:color w:val="666666"/>
                <w:sz w:val="20"/>
                <w:szCs w:val="20"/>
              </w:rPr>
            </w:pPr>
            <w:r w:rsidDel="00000000" w:rsidR="00000000" w:rsidRPr="00000000">
              <w:rPr>
                <w:rtl w:val="0"/>
              </w:rPr>
            </w:r>
          </w:p>
        </w:tc>
        <w:tc>
          <w:tcPr>
            <w:vAlign w:val="center"/>
          </w:tcPr>
          <w:p w:rsidR="00000000" w:rsidDel="00000000" w:rsidP="00000000" w:rsidRDefault="00000000" w:rsidRPr="00000000" w14:paraId="00000064">
            <w:pPr>
              <w:jc w:val="left"/>
              <w:rPr>
                <w:i w:val="1"/>
                <w:color w:val="666666"/>
                <w:sz w:val="20"/>
                <w:szCs w:val="20"/>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5">
            <w:pPr>
              <w:jc w:val="left"/>
              <w:rPr>
                <w:i w:val="1"/>
                <w:color w:val="666666"/>
                <w:sz w:val="20"/>
                <w:szCs w:val="20"/>
              </w:rPr>
            </w:pPr>
            <w:r w:rsidDel="00000000" w:rsidR="00000000" w:rsidRPr="00000000">
              <w:rPr>
                <w:rtl w:val="0"/>
              </w:rPr>
            </w:r>
          </w:p>
        </w:tc>
        <w:tc>
          <w:tcPr>
            <w:vAlign w:val="center"/>
          </w:tcPr>
          <w:p w:rsidR="00000000" w:rsidDel="00000000" w:rsidP="00000000" w:rsidRDefault="00000000" w:rsidRPr="00000000" w14:paraId="00000066">
            <w:pPr>
              <w:jc w:val="left"/>
              <w:rPr>
                <w:i w:val="1"/>
                <w:color w:val="666666"/>
                <w:sz w:val="20"/>
                <w:szCs w:val="20"/>
              </w:rPr>
            </w:pPr>
            <w:r w:rsidDel="00000000" w:rsidR="00000000" w:rsidRPr="00000000">
              <w:rPr>
                <w:rtl w:val="0"/>
              </w:rPr>
            </w:r>
          </w:p>
        </w:tc>
        <w:tc>
          <w:tcPr>
            <w:vAlign w:val="center"/>
          </w:tcPr>
          <w:p w:rsidR="00000000" w:rsidDel="00000000" w:rsidP="00000000" w:rsidRDefault="00000000" w:rsidRPr="00000000" w14:paraId="00000067">
            <w:pPr>
              <w:jc w:val="left"/>
              <w:rPr>
                <w:i w:val="1"/>
                <w:color w:val="666666"/>
                <w:sz w:val="20"/>
                <w:szCs w:val="20"/>
              </w:rPr>
            </w:pPr>
            <w:r w:rsidDel="00000000" w:rsidR="00000000" w:rsidRPr="00000000">
              <w:rPr>
                <w:rtl w:val="0"/>
              </w:rPr>
            </w:r>
          </w:p>
        </w:tc>
        <w:tc>
          <w:tcPr>
            <w:vAlign w:val="center"/>
          </w:tcPr>
          <w:p w:rsidR="00000000" w:rsidDel="00000000" w:rsidP="00000000" w:rsidRDefault="00000000" w:rsidRPr="00000000" w14:paraId="00000068">
            <w:pPr>
              <w:jc w:val="left"/>
              <w:rPr>
                <w:i w:val="1"/>
                <w:color w:val="666666"/>
                <w:sz w:val="20"/>
                <w:szCs w:val="20"/>
              </w:rPr>
            </w:pPr>
            <w:r w:rsidDel="00000000" w:rsidR="00000000" w:rsidRPr="00000000">
              <w:rPr>
                <w:rtl w:val="0"/>
              </w:rPr>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rPr>
          <w:i w:val="1"/>
          <w:color w:val="666666"/>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tabs>
          <w:tab w:val="left" w:pos="7725"/>
        </w:tabs>
        <w:rPr>
          <w:sz w:val="20"/>
          <w:szCs w:val="20"/>
        </w:rPr>
      </w:pPr>
      <w:bookmarkStart w:colFirst="0" w:colLast="0" w:name="_heading=h.1t3h5sf" w:id="7"/>
      <w:bookmarkEnd w:id="7"/>
      <w:r w:rsidDel="00000000" w:rsidR="00000000" w:rsidRPr="00000000">
        <w:rPr>
          <w:sz w:val="20"/>
          <w:szCs w:val="20"/>
          <w:rtl w:val="0"/>
        </w:rPr>
        <w:tab/>
      </w:r>
    </w:p>
    <w:sectPr>
      <w:headerReference r:id="rId8" w:type="default"/>
      <w:footerReference r:id="rId9" w:type="default"/>
      <w:pgSz w:h="15840" w:w="12240" w:orient="portrait"/>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ind w:left="-1440" w:right="-1440" w:firstLine="0"/>
      <w:jc w:val="center"/>
      <w:rPr/>
    </w:pPr>
    <w:r w:rsidDel="00000000" w:rsidR="00000000" w:rsidRPr="00000000">
      <w:rPr>
        <w:sz w:val="20"/>
        <w:szCs w:val="20"/>
      </w:rPr>
      <w:drawing>
        <wp:inline distB="114300" distT="114300" distL="114300" distR="114300">
          <wp:extent cx="5943600" cy="8382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left"/>
    </w:pPr>
    <w:rPr>
      <w:b w:val="1"/>
      <w:sz w:val="36"/>
      <w:szCs w:val="36"/>
    </w:rPr>
  </w:style>
  <w:style w:type="paragraph" w:styleId="Heading2">
    <w:name w:val="heading 2"/>
    <w:basedOn w:val="Normal"/>
    <w:next w:val="Normal"/>
    <w:pPr>
      <w:keepNext w:val="1"/>
      <w:keepLines w:val="1"/>
      <w:jc w:val="left"/>
    </w:pPr>
    <w:rPr>
      <w:b w:val="1"/>
      <w:sz w:val="28"/>
      <w:szCs w:val="28"/>
      <w:u w:val="single"/>
    </w:rPr>
  </w:style>
  <w:style w:type="paragraph" w:styleId="Heading3">
    <w:name w:val="heading 3"/>
    <w:basedOn w:val="Normal"/>
    <w:next w:val="Normal"/>
    <w:pPr>
      <w:keepNext w:val="1"/>
      <w:keepLines w:val="1"/>
      <w:jc w:val="left"/>
    </w:pPr>
    <w:rPr>
      <w:i w:val="1"/>
      <w:color w:val="434343"/>
      <w:sz w:val="24"/>
      <w:szCs w:val="24"/>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jc w:val="left"/>
      <w:outlineLvl w:val="0"/>
    </w:pPr>
    <w:rPr>
      <w:b w:val="1"/>
      <w:sz w:val="36"/>
      <w:szCs w:val="36"/>
    </w:rPr>
  </w:style>
  <w:style w:type="paragraph" w:styleId="Heading2">
    <w:name w:val="heading 2"/>
    <w:basedOn w:val="Normal"/>
    <w:next w:val="Normal"/>
    <w:uiPriority w:val="9"/>
    <w:unhideWhenUsed w:val="1"/>
    <w:qFormat w:val="1"/>
    <w:pPr>
      <w:keepNext w:val="1"/>
      <w:keepLines w:val="1"/>
      <w:jc w:val="left"/>
      <w:outlineLvl w:val="1"/>
    </w:pPr>
    <w:rPr>
      <w:b w:val="1"/>
      <w:sz w:val="28"/>
      <w:szCs w:val="28"/>
      <w:u w:val="single"/>
    </w:rPr>
  </w:style>
  <w:style w:type="paragraph" w:styleId="Heading3">
    <w:name w:val="heading 3"/>
    <w:basedOn w:val="Normal"/>
    <w:next w:val="Normal"/>
    <w:uiPriority w:val="9"/>
    <w:unhideWhenUsed w:val="1"/>
    <w:qFormat w:val="1"/>
    <w:pPr>
      <w:keepNext w:val="1"/>
      <w:keepLines w:val="1"/>
      <w:jc w:val="left"/>
      <w:outlineLvl w:val="2"/>
    </w:pPr>
    <w:rPr>
      <w:i w:val="1"/>
      <w:color w:val="434343"/>
      <w:sz w:val="24"/>
      <w:szCs w:val="24"/>
      <w:u w:val="single"/>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sz w:val="60"/>
      <w:szCs w:val="60"/>
    </w:rPr>
  </w:style>
  <w:style w:type="paragraph" w:styleId="Subtitle">
    <w:name w:val="Subtitle"/>
    <w:basedOn w:val="Normal"/>
    <w:next w:val="Normal"/>
    <w:uiPriority w:val="11"/>
    <w:qFormat w:val="1"/>
    <w:pPr>
      <w:keepNext w:val="1"/>
      <w:keepLines w:val="1"/>
      <w:jc w:val="center"/>
    </w:pPr>
    <w:rPr>
      <w:b w:val="1"/>
      <w:color w:val="666666"/>
      <w:sz w:val="36"/>
      <w:szCs w:val="36"/>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5665"/>
    <w:pPr>
      <w:tabs>
        <w:tab w:val="center" w:pos="4680"/>
        <w:tab w:val="right" w:pos="9360"/>
      </w:tabs>
    </w:pPr>
  </w:style>
  <w:style w:type="character" w:styleId="HeaderChar" w:customStyle="1">
    <w:name w:val="Header Char"/>
    <w:basedOn w:val="DefaultParagraphFont"/>
    <w:link w:val="Header"/>
    <w:uiPriority w:val="99"/>
    <w:rsid w:val="004E5665"/>
  </w:style>
  <w:style w:type="paragraph" w:styleId="Footer">
    <w:name w:val="footer"/>
    <w:basedOn w:val="Normal"/>
    <w:link w:val="FooterChar"/>
    <w:uiPriority w:val="99"/>
    <w:unhideWhenUsed w:val="1"/>
    <w:rsid w:val="004E5665"/>
    <w:pPr>
      <w:tabs>
        <w:tab w:val="center" w:pos="4680"/>
        <w:tab w:val="right" w:pos="9360"/>
      </w:tabs>
    </w:pPr>
  </w:style>
  <w:style w:type="character" w:styleId="FooterChar" w:customStyle="1">
    <w:name w:val="Footer Char"/>
    <w:basedOn w:val="DefaultParagraphFont"/>
    <w:link w:val="Footer"/>
    <w:uiPriority w:val="99"/>
    <w:rsid w:val="004E5665"/>
  </w:style>
  <w:style w:type="table" w:styleId="TableGrid">
    <w:name w:val="Table Grid"/>
    <w:basedOn w:val="TableNormal"/>
    <w:uiPriority w:val="39"/>
    <w:rsid w:val="00CC18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jc w:val="center"/>
    </w:pPr>
    <w:rPr>
      <w:b w:val="1"/>
      <w:color w:val="666666"/>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Ep5RPwGdyu+2fBfTLdtzKXXVA==">AMUW2mXq6j2W3DmoNU/njp77jYmh03v8n1UaYIjDadff/2z/F/VL1chJi9N2pmshI4DhcRgull1GIXuzC0Uq5LkzstDRU02Vi25D8GN1sVeD8MGnE0n3KzQbRaBzQkuq4bjf4yiS7ZwY8MhVjhVQJ1Ttgl/SHgXddfOIlH84vtBM8ObdLqcOsVACHOp1tGgft96/f5g+l06iFUrAnCj8jBX4BrXNYxz1PDcIomP+Nfd63nyy5SeqYN0=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2021-09-23T20:43:00Z</dcterms:created>
  <dc:creator>Courtney Raich (formerly Bausman)</dc:creator>
</cp:coreProperties>
</file>